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3E45">
      <w:pPr>
        <w:spacing w:before="120" w:after="120" w:line="288" w:lineRule="auto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0"/>
        </w:rPr>
        <w:t>研学运营管理人能力自评表</w:t>
      </w:r>
    </w:p>
    <w:p w14:paraId="24935D37">
      <w:pPr>
        <w:spacing w:before="120" w:after="120" w:line="288" w:lineRule="auto"/>
        <w:ind w:left="0"/>
        <w:jc w:val="left"/>
        <w:rPr>
          <w:rFonts w:hint="eastAsia" w:ascii="楷体" w:hAnsi="楷体" w:eastAsia="楷体" w:cs="楷体"/>
          <w:sz w:val="24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8"/>
          <w:lang w:val="en-US" w:eastAsia="zh-CN"/>
        </w:rPr>
        <w:t>说明：</w:t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1.评估分：</w:t>
      </w:r>
      <w:r>
        <w:rPr>
          <w:rFonts w:hint="eastAsia" w:ascii="楷体" w:hAnsi="楷体" w:eastAsia="楷体" w:cs="楷体"/>
          <w:sz w:val="24"/>
          <w:szCs w:val="28"/>
        </w:rPr>
        <w:t>评估维度具体评估指标自评等级（1-5分，1分最低，5分最高）</w:t>
      </w:r>
      <w:r>
        <w:rPr>
          <w:rFonts w:hint="eastAsia" w:ascii="楷体" w:hAnsi="楷体" w:eastAsia="楷体" w:cs="楷体"/>
          <w:sz w:val="24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8"/>
          <w:lang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8"/>
          <w:lang w:eastAsia="zh-CN"/>
        </w:rPr>
        <w:t>总分：总分120分，96分及以上为优秀，80-95分为良好，60-79分为合格，60分以下为待提升。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5621"/>
        <w:gridCol w:w="1054"/>
      </w:tblGrid>
      <w:tr w14:paraId="55A3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87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vertAlign w:val="baseline"/>
                <w:lang w:val="en-US" w:eastAsia="zh-CN"/>
              </w:rPr>
              <w:t>评估维度</w:t>
            </w:r>
          </w:p>
        </w:tc>
        <w:tc>
          <w:tcPr>
            <w:tcW w:w="56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F8A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8"/>
              </w:rPr>
              <w:t>具体评估指标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FEE0E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vertAlign w:val="baseline"/>
                <w:lang w:val="en-US" w:eastAsia="zh-CN"/>
              </w:rPr>
              <w:t>评估得分</w:t>
            </w:r>
          </w:p>
        </w:tc>
      </w:tr>
      <w:tr w14:paraId="6A74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05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教育认知能力</w:t>
            </w:r>
            <w:r>
              <w:rPr>
                <w:rFonts w:ascii="Arial" w:hAnsi="Arial" w:eastAsia="等线" w:cs="Arial"/>
                <w:sz w:val="24"/>
                <w:szCs w:val="24"/>
              </w:rPr>
              <w:br w:type="textWrapping"/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62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熟悉不同学段（小/初/高）课程标准与研学教育目标匹配逻辑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23109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4252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9A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0C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能精准挖掘地域资源的教育价值并转化为课程内容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AFA0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4349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AC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DB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具备课程研发与优化的核心思路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8D2C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43AF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77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38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了解研学教育相关政策法规及落地要求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A862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340D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88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运营管理能力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F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能制定完善的研学活动安全风险预案并落地执行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FCE3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4464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4C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51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具备研学团队行程规划与现场统筹协调能力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96EE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0C7A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C7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B67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掌握研学项目成本控制与费用结算方法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78E3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2404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94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85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能有效处理研学活动中的突发问题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1A6E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7173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5C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资源整合能力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59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拥有稳定的学校合作资源网络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D592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136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9A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C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能联动博物馆、科研院所等社会资源拓展研学场景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6358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38D0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9A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D9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具备优质师资、安全员等核心人才储备与管理能力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4A68E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5402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7D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E1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能搭建上下游协同的研学产业资源生态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7782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4F67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37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数字化能力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44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能使用线上工具搭建课程模块库并完成定制化组合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17B0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3950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7D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08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会操作研学管理系统实现行程、安全等全流程监控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BE8D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1AA3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D8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301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能通过数据统计分析优化课程与运营策略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FAB8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61A1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B6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03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具备运用新媒体平台开展精准营销的能力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2056C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2D11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DF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市场营销能力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6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能精准定位目标客户群体（学校/亲子家庭等）需求</w:t>
            </w:r>
            <w:bookmarkStart w:id="0" w:name="_GoBack"/>
            <w:bookmarkEnd w:id="0"/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5FBC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78F9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37ADA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sz w:val="22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FE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sz w:val="22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具备研学产品包装与差异化推广方案设计能力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38DC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sz w:val="22"/>
                <w:szCs w:val="24"/>
                <w:vertAlign w:val="baseline"/>
              </w:rPr>
            </w:pPr>
          </w:p>
        </w:tc>
      </w:tr>
      <w:tr w14:paraId="700D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9CF5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sz w:val="22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C2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sz w:val="22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能通过线上线下结合的方式拓展客户渠道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D422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sz w:val="22"/>
                <w:szCs w:val="24"/>
                <w:vertAlign w:val="baseline"/>
              </w:rPr>
            </w:pPr>
          </w:p>
        </w:tc>
      </w:tr>
      <w:tr w14:paraId="682E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3E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sz w:val="22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A9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sz w:val="22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具备客户关系维护与复购转化能力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70454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sz w:val="22"/>
                <w:szCs w:val="24"/>
                <w:vertAlign w:val="baseline"/>
              </w:rPr>
            </w:pPr>
          </w:p>
        </w:tc>
      </w:tr>
      <w:tr w14:paraId="66C5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3C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创新发展能力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3C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能敏锐捕捉行业发展趋势（如数智化、全龄段研学）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E330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6622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301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2E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具备研学新业态、新产品的创新设计思路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840C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542B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8EB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F6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4"/>
                <w:szCs w:val="24"/>
                <w:vertAlign w:val="baseline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能结合新技术（AR/VR/AI）优化研学体验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C5CA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  <w:tr w14:paraId="6A24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AB6E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  <w:tc>
          <w:tcPr>
            <w:tcW w:w="56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104B6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具备团队赋能与组织创新的管理能力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5D47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4"/>
                <w:szCs w:val="24"/>
                <w:vertAlign w:val="baseline"/>
              </w:rPr>
            </w:pPr>
          </w:p>
        </w:tc>
      </w:tr>
    </w:tbl>
    <w:p w14:paraId="3BAD91E7">
      <w:pPr>
        <w:jc w:val="right"/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制表：山东师道研学旅行研究院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805A5C-6DD2-4733-BDB6-D031FD4147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ABCB93-C2A2-4876-A769-90C349416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12BA7BB-1FA4-4711-9308-AC2D611CC6B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9401AF9-D6FD-4D02-B168-2794332610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A5CD47-6F7B-4C4A-ABE4-AE724827EF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12F1B64B-E723-410D-905F-4E3F49C436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DA75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99E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27CC"/>
    <w:rsid w:val="032B09E8"/>
    <w:rsid w:val="32F527CC"/>
    <w:rsid w:val="7A3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629</Characters>
  <Lines>0</Lines>
  <Paragraphs>0</Paragraphs>
  <TotalTime>2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2026-01-05T00:24:00Z</dcterms:created>
  <dc:creator>旅途中国</dc:creator>
  <cp:lastModifiedBy>旅途中国</cp:lastModifiedBy>
  <dcterms:modified xsi:type="dcterms:W3CDTF">2026-01-05T03:02:07Z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16763C96F98E4A6E8B995356C767C40F_11</vt:lpwstr>
  </property>
  <property fmtid="{D5CDD505-2E9C-101B-9397-08002B2CF9AE}" pid="4" name="KSOTemplateDocerSaveRecord">
    <vt:lpwstr>eyJoZGlkIjoiMzEwNTM5NzYwMDRjMzkwZTVkZjY2ODkwMGIxNGU0OTUiLCJ1c2VySWQiOiIzNTc1NTUwODIifQ==</vt:lpwstr>
  </property>
</Properties>
</file>