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23F7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合规运营自查清单</w:t>
      </w:r>
    </w:p>
    <w:p w14:paraId="6B283BD2">
      <w:pPr>
        <w:spacing w:before="120" w:after="120" w:line="288" w:lineRule="auto"/>
        <w:ind w:left="0"/>
        <w:jc w:val="left"/>
        <w:rPr>
          <w:sz w:val="22"/>
          <w:szCs w:val="24"/>
          <w:vertAlign w:val="baseline"/>
        </w:rPr>
      </w:pP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bCs/>
          <w:sz w:val="22"/>
          <w:szCs w:val="22"/>
        </w:rPr>
        <w:t>自查说明：</w:t>
      </w:r>
      <w:r>
        <w:rPr>
          <w:rFonts w:ascii="Arial" w:hAnsi="Arial" w:eastAsia="等线" w:cs="Arial"/>
          <w:sz w:val="22"/>
          <w:szCs w:val="22"/>
        </w:rPr>
        <w:t>1. 请逐一项核对，准确填写自查结果；2. 标记“待改进”的项目需制定整改计划，明确完成时限；3. 建议每月开展1次全面自查，确保合规运营常态化。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5610"/>
        <w:gridCol w:w="1564"/>
      </w:tblGrid>
      <w:tr w14:paraId="34F4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5BB99E48"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  <w:t>自查模块</w:t>
            </w:r>
          </w:p>
        </w:tc>
        <w:tc>
          <w:tcPr>
            <w:tcW w:w="5610" w:type="dxa"/>
          </w:tcPr>
          <w:p w14:paraId="51CA800F"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  <w:t>自查指标</w:t>
            </w:r>
          </w:p>
        </w:tc>
        <w:tc>
          <w:tcPr>
            <w:tcW w:w="1564" w:type="dxa"/>
          </w:tcPr>
          <w:p w14:paraId="5001CCD6">
            <w:pPr>
              <w:spacing w:before="120" w:after="120" w:line="288" w:lineRule="auto"/>
              <w:jc w:val="left"/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4"/>
                <w:vertAlign w:val="baseline"/>
                <w:lang w:val="en-US" w:eastAsia="zh-CN"/>
              </w:rPr>
              <w:t>自查结果</w:t>
            </w:r>
          </w:p>
        </w:tc>
      </w:tr>
      <w:tr w14:paraId="552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3D4A9E25">
            <w:pPr>
              <w:spacing w:before="120" w:after="120" w:line="288" w:lineRule="auto"/>
              <w:jc w:val="center"/>
              <w:rPr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安全管理</w:t>
            </w:r>
          </w:p>
        </w:tc>
        <w:tc>
          <w:tcPr>
            <w:tcW w:w="5610" w:type="dxa"/>
          </w:tcPr>
          <w:p w14:paraId="0E9C3E6B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活动场地安全排查承接项目前完成实地考察，形成隐患排查记录并整改</w:t>
            </w:r>
          </w:p>
        </w:tc>
        <w:tc>
          <w:tcPr>
            <w:tcW w:w="1564" w:type="dxa"/>
          </w:tcPr>
          <w:p w14:paraId="01CDD8CB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FDC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4AAFE83A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6C55A076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sz w:val="22"/>
              </w:rPr>
              <w:t>学生健康信息收集提前收集每生健康档案，对特殊疾病学生有专项安排</w:t>
            </w:r>
          </w:p>
        </w:tc>
        <w:tc>
          <w:tcPr>
            <w:tcW w:w="1564" w:type="dxa"/>
          </w:tcPr>
          <w:p w14:paraId="16864EB2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0E0E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23A2EB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44752ABC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3.</w:t>
            </w:r>
            <w:r>
              <w:rPr>
                <w:rFonts w:ascii="Arial" w:hAnsi="Arial" w:eastAsia="等线" w:cs="Arial"/>
                <w:sz w:val="22"/>
              </w:rPr>
              <w:t>研学意外险配置为所有参与学生购买足额意外险，保额不低于50万元/人</w:t>
            </w:r>
          </w:p>
        </w:tc>
        <w:tc>
          <w:tcPr>
            <w:tcW w:w="1564" w:type="dxa"/>
          </w:tcPr>
          <w:p w14:paraId="20ED9413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519A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71F6C3B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3C77439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4.</w:t>
            </w:r>
            <w:r>
              <w:rPr>
                <w:rFonts w:ascii="Arial" w:hAnsi="Arial" w:eastAsia="等线" w:cs="Arial"/>
                <w:sz w:val="22"/>
              </w:rPr>
              <w:t>安全应急预案制定涵盖走失、受伤、恶劣天气等突发情况，流程清晰可落地</w:t>
            </w:r>
          </w:p>
        </w:tc>
        <w:tc>
          <w:tcPr>
            <w:tcW w:w="1564" w:type="dxa"/>
          </w:tcPr>
          <w:p w14:paraId="257492B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0EB4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2B263F4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43AAC907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5.</w:t>
            </w:r>
            <w:r>
              <w:rPr>
                <w:rFonts w:ascii="Arial" w:hAnsi="Arial" w:eastAsia="等线" w:cs="Arial"/>
                <w:sz w:val="22"/>
              </w:rPr>
              <w:t>导师安全培训专职导师需经1个月以上安全培训，掌握急救知识与应急流程</w:t>
            </w:r>
          </w:p>
        </w:tc>
        <w:tc>
          <w:tcPr>
            <w:tcW w:w="1564" w:type="dxa"/>
          </w:tcPr>
          <w:p w14:paraId="2B8AD6EA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48A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1F493F6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6F7B97CB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6.</w:t>
            </w:r>
            <w:r>
              <w:rPr>
                <w:rFonts w:ascii="Arial" w:hAnsi="Arial" w:eastAsia="等线" w:cs="Arial"/>
                <w:sz w:val="22"/>
              </w:rPr>
              <w:t>实时监管机制执行“分组管理+定时点名”，活动全程有定位/通讯保障</w:t>
            </w:r>
          </w:p>
        </w:tc>
        <w:tc>
          <w:tcPr>
            <w:tcW w:w="1564" w:type="dxa"/>
          </w:tcPr>
          <w:p w14:paraId="3AD07DC7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248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468FDA08">
            <w:pPr>
              <w:spacing w:before="120" w:after="120" w:line="288" w:lineRule="auto"/>
              <w:jc w:val="center"/>
              <w:rPr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产品研发</w:t>
            </w:r>
          </w:p>
        </w:tc>
        <w:tc>
          <w:tcPr>
            <w:tcW w:w="5610" w:type="dxa"/>
          </w:tcPr>
          <w:p w14:paraId="4EB20D14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课程研发团队配置设有专职课程研发岗，团队至少2人以上</w:t>
            </w:r>
          </w:p>
        </w:tc>
        <w:tc>
          <w:tcPr>
            <w:tcW w:w="1564" w:type="dxa"/>
          </w:tcPr>
          <w:p w14:paraId="52E4AF8C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477F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1E423B6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4008E7C7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sz w:val="22"/>
              </w:rPr>
              <w:t>课程教育目标明确每门课程匹配对应学段课标，有清晰的知识/能力输出目标</w:t>
            </w:r>
          </w:p>
        </w:tc>
        <w:tc>
          <w:tcPr>
            <w:tcW w:w="1564" w:type="dxa"/>
          </w:tcPr>
          <w:p w14:paraId="1C37C7AD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5EE9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361FD8FB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78334C19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3.</w:t>
            </w:r>
            <w:r>
              <w:rPr>
                <w:rFonts w:ascii="Arial" w:hAnsi="Arial" w:eastAsia="等线" w:cs="Arial"/>
                <w:sz w:val="22"/>
              </w:rPr>
              <w:t>课程评估标准完善建立学生研学成果评估机制，有量化评分指标</w:t>
            </w:r>
          </w:p>
        </w:tc>
        <w:tc>
          <w:tcPr>
            <w:tcW w:w="1564" w:type="dxa"/>
          </w:tcPr>
          <w:p w14:paraId="4A22382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56B8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1AECF537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26586C49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4.</w:t>
            </w:r>
            <w:r>
              <w:rPr>
                <w:rFonts w:ascii="Arial" w:hAnsi="Arial" w:eastAsia="等线" w:cs="Arial"/>
                <w:sz w:val="22"/>
              </w:rPr>
              <w:t>宣传内容真实性宣传的师资、资源、课程环节均有证明材料，无夸大虚构</w:t>
            </w:r>
          </w:p>
        </w:tc>
        <w:tc>
          <w:tcPr>
            <w:tcW w:w="1564" w:type="dxa"/>
          </w:tcPr>
          <w:p w14:paraId="411D70A3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4605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4AF3EDF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65129DA4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5.</w:t>
            </w:r>
            <w:r>
              <w:rPr>
                <w:rFonts w:ascii="Arial" w:hAnsi="Arial" w:eastAsia="等线" w:cs="Arial"/>
                <w:sz w:val="22"/>
              </w:rPr>
              <w:t>课程迭代机制每季度根据学生反馈优化课程，有迭代记录存档</w:t>
            </w:r>
          </w:p>
        </w:tc>
        <w:tc>
          <w:tcPr>
            <w:tcW w:w="1564" w:type="dxa"/>
          </w:tcPr>
          <w:p w14:paraId="4221D82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4FF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0D30FEE1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</w:p>
          <w:p w14:paraId="4B749C84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</w:p>
          <w:p w14:paraId="08C20EA2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</w:p>
          <w:p w14:paraId="6D71723A"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</w:p>
          <w:p w14:paraId="591C2608">
            <w:pPr>
              <w:spacing w:before="120" w:after="120" w:line="288" w:lineRule="auto"/>
              <w:jc w:val="center"/>
              <w:rPr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资质合规</w:t>
            </w:r>
          </w:p>
        </w:tc>
        <w:tc>
          <w:tcPr>
            <w:tcW w:w="5610" w:type="dxa"/>
          </w:tcPr>
          <w:p w14:paraId="390B4F4E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核心资质齐全持有营业执照、研学经营备案证明等相关资质，且在有效期内</w:t>
            </w:r>
          </w:p>
        </w:tc>
        <w:tc>
          <w:tcPr>
            <w:tcW w:w="1564" w:type="dxa"/>
          </w:tcPr>
          <w:p w14:paraId="5481FDB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4282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6FB6FC5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17097F2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sz w:val="22"/>
              </w:rPr>
              <w:t>合作供应商资质交通、餐饮、住宿供应商均有合法资质，签订正式合作协议</w:t>
            </w:r>
          </w:p>
        </w:tc>
        <w:tc>
          <w:tcPr>
            <w:tcW w:w="1564" w:type="dxa"/>
          </w:tcPr>
          <w:p w14:paraId="2B0A76D6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55E3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554ACB6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54640AEC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3.</w:t>
            </w:r>
            <w:r>
              <w:rPr>
                <w:rFonts w:ascii="Arial" w:hAnsi="Arial" w:eastAsia="等线" w:cs="Arial"/>
                <w:sz w:val="22"/>
              </w:rPr>
              <w:t>导师资质合规导师持有教师资格证/研学导师培训证书，资质文件存档备查</w:t>
            </w:r>
          </w:p>
        </w:tc>
        <w:tc>
          <w:tcPr>
            <w:tcW w:w="1564" w:type="dxa"/>
          </w:tcPr>
          <w:p w14:paraId="16D7AAA4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2248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41FB64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649FF25F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4.</w:t>
            </w:r>
            <w:r>
              <w:rPr>
                <w:rFonts w:ascii="Arial" w:hAnsi="Arial" w:eastAsia="等线" w:cs="Arial"/>
                <w:sz w:val="22"/>
              </w:rPr>
              <w:t>政策合规学习定期组织学习《研学旅游服务要求》等政策，有学习记录</w:t>
            </w:r>
          </w:p>
        </w:tc>
        <w:tc>
          <w:tcPr>
            <w:tcW w:w="1564" w:type="dxa"/>
          </w:tcPr>
          <w:p w14:paraId="496718DA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080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16B4BADC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33BC61F3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5.</w:t>
            </w:r>
            <w:r>
              <w:rPr>
                <w:rFonts w:ascii="Arial" w:hAnsi="Arial" w:eastAsia="等线" w:cs="Arial"/>
                <w:sz w:val="22"/>
              </w:rPr>
              <w:t>监管要求落实及时响应监管部门检查，按要求提交运营资料</w:t>
            </w:r>
          </w:p>
        </w:tc>
        <w:tc>
          <w:tcPr>
            <w:tcW w:w="1564" w:type="dxa"/>
          </w:tcPr>
          <w:p w14:paraId="4E5A3C6E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C54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027A3E6B">
            <w:pPr>
              <w:spacing w:before="120" w:after="120" w:line="288" w:lineRule="auto"/>
              <w:jc w:val="center"/>
              <w:rPr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财务管理</w:t>
            </w:r>
          </w:p>
        </w:tc>
        <w:tc>
          <w:tcPr>
            <w:tcW w:w="5610" w:type="dxa"/>
          </w:tcPr>
          <w:p w14:paraId="20BB7266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收费标准透明提前公示收费明细，无隐藏收费项目</w:t>
            </w:r>
          </w:p>
        </w:tc>
        <w:tc>
          <w:tcPr>
            <w:tcW w:w="1564" w:type="dxa"/>
          </w:tcPr>
          <w:p w14:paraId="14858C3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E79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EE4AEEC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3D5753A6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sz w:val="22"/>
              </w:rPr>
              <w:t>正规票据开具收取费用后及时开具增值税发票，票据信息真实准确</w:t>
            </w:r>
          </w:p>
        </w:tc>
        <w:tc>
          <w:tcPr>
            <w:tcW w:w="1564" w:type="dxa"/>
          </w:tcPr>
          <w:p w14:paraId="4C476F4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0EE2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0794E688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38681FC7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3.</w:t>
            </w:r>
            <w:r>
              <w:rPr>
                <w:rFonts w:ascii="Arial" w:hAnsi="Arial" w:eastAsia="等线" w:cs="Arial"/>
                <w:sz w:val="22"/>
              </w:rPr>
              <w:t>财务账目规范建立清晰的收支账目，资金流向可追溯</w:t>
            </w:r>
          </w:p>
        </w:tc>
        <w:tc>
          <w:tcPr>
            <w:tcW w:w="1564" w:type="dxa"/>
          </w:tcPr>
          <w:p w14:paraId="130228B9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7A8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283BD07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6B5F02E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4.</w:t>
            </w:r>
            <w:r>
              <w:rPr>
                <w:rFonts w:ascii="Arial" w:hAnsi="Arial" w:eastAsia="等线" w:cs="Arial"/>
                <w:sz w:val="22"/>
              </w:rPr>
              <w:t>预付款管理预收费用有明确的退款政策，无强制捆绑消费</w:t>
            </w:r>
          </w:p>
        </w:tc>
        <w:tc>
          <w:tcPr>
            <w:tcW w:w="1564" w:type="dxa"/>
          </w:tcPr>
          <w:p w14:paraId="79411748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379F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66981781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424B6FFC">
            <w:pPr>
              <w:spacing w:before="120" w:after="120" w:line="288" w:lineRule="auto"/>
              <w:jc w:val="left"/>
              <w:rPr>
                <w:rFonts w:hint="eastAsia" w:eastAsia="等线"/>
                <w:vertAlign w:val="baseline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5.</w:t>
            </w:r>
            <w:r>
              <w:rPr>
                <w:rFonts w:ascii="Arial" w:hAnsi="Arial" w:eastAsia="等线" w:cs="Arial"/>
                <w:sz w:val="22"/>
              </w:rPr>
              <w:t>成本管控合规无通过克扣安全保障、师资配置等成本压缩开支的情况</w:t>
            </w:r>
          </w:p>
        </w:tc>
        <w:tc>
          <w:tcPr>
            <w:tcW w:w="1564" w:type="dxa"/>
          </w:tcPr>
          <w:p w14:paraId="40252945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0303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1E1FB3A2">
            <w:pPr>
              <w:spacing w:before="120" w:after="120" w:line="288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合同管理</w:t>
            </w:r>
          </w:p>
        </w:tc>
        <w:tc>
          <w:tcPr>
            <w:tcW w:w="5610" w:type="dxa"/>
          </w:tcPr>
          <w:p w14:paraId="51E8189A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合作合同签订与学校、家长均签订正式书面合同，无口头约定合作</w:t>
            </w:r>
          </w:p>
        </w:tc>
        <w:tc>
          <w:tcPr>
            <w:tcW w:w="1564" w:type="dxa"/>
          </w:tcPr>
          <w:p w14:paraId="78B82DED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B82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7C264C56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F280BD1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sz w:val="22"/>
              </w:rPr>
              <w:t>合同条款完整明确服务内容、收费标准、安全责任、违约责任等核心条款</w:t>
            </w:r>
          </w:p>
        </w:tc>
        <w:tc>
          <w:tcPr>
            <w:tcW w:w="1564" w:type="dxa"/>
          </w:tcPr>
          <w:p w14:paraId="5BC64E3C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88F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07E9E828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13EDCD4C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3.</w:t>
            </w:r>
            <w:r>
              <w:rPr>
                <w:rFonts w:ascii="Arial" w:hAnsi="Arial" w:eastAsia="等线" w:cs="Arial"/>
                <w:sz w:val="22"/>
              </w:rPr>
              <w:t>合同审核机制重大合作合同经法务/专业人员审核后签订</w:t>
            </w:r>
          </w:p>
        </w:tc>
        <w:tc>
          <w:tcPr>
            <w:tcW w:w="1564" w:type="dxa"/>
          </w:tcPr>
          <w:p w14:paraId="15251FDD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45F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73F542C9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9C8A64C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4.</w:t>
            </w:r>
            <w:r>
              <w:rPr>
                <w:rFonts w:ascii="Arial" w:hAnsi="Arial" w:eastAsia="等线" w:cs="Arial"/>
                <w:sz w:val="22"/>
              </w:rPr>
              <w:t>合同存档管理所有合同原件存档，保存期限不低于3年</w:t>
            </w:r>
          </w:p>
        </w:tc>
        <w:tc>
          <w:tcPr>
            <w:tcW w:w="1564" w:type="dxa"/>
          </w:tcPr>
          <w:p w14:paraId="7A44CA2D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4F13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3E02A63C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39549AA0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5.</w:t>
            </w:r>
            <w:r>
              <w:rPr>
                <w:rFonts w:ascii="Arial" w:hAnsi="Arial" w:eastAsia="等线" w:cs="Arial"/>
                <w:sz w:val="22"/>
              </w:rPr>
              <w:t>合同履行跟踪建立合同履行台账，及时跟进服务进度与款项支付</w:t>
            </w:r>
          </w:p>
        </w:tc>
        <w:tc>
          <w:tcPr>
            <w:tcW w:w="1564" w:type="dxa"/>
          </w:tcPr>
          <w:p w14:paraId="1839A200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791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6C00A3C9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7896E0FE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6.</w:t>
            </w:r>
            <w:r>
              <w:rPr>
                <w:rFonts w:ascii="Arial" w:hAnsi="Arial" w:eastAsia="等线" w:cs="Arial"/>
                <w:sz w:val="22"/>
              </w:rPr>
              <w:t>纠纷处理条款合同中明确纠纷解决方式，避免后续维权无据</w:t>
            </w:r>
          </w:p>
        </w:tc>
        <w:tc>
          <w:tcPr>
            <w:tcW w:w="1564" w:type="dxa"/>
          </w:tcPr>
          <w:p w14:paraId="700B9B4A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4897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24020365">
            <w:pPr>
              <w:spacing w:before="120" w:after="120" w:line="288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危机应对</w:t>
            </w:r>
          </w:p>
        </w:tc>
        <w:tc>
          <w:tcPr>
            <w:tcW w:w="5610" w:type="dxa"/>
          </w:tcPr>
          <w:p w14:paraId="6CF782C6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1. 危机应对团队组建明确事故处理责任人及分工，确保响应及时</w:t>
            </w:r>
          </w:p>
        </w:tc>
        <w:tc>
          <w:tcPr>
            <w:tcW w:w="1564" w:type="dxa"/>
          </w:tcPr>
          <w:p w14:paraId="1489B22E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DDF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4813FFC3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0F370E5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2. 家长沟通机制建立事故通知模板，确保1小时内告知家长事件进展</w:t>
            </w:r>
          </w:p>
        </w:tc>
        <w:tc>
          <w:tcPr>
            <w:tcW w:w="1564" w:type="dxa"/>
          </w:tcPr>
          <w:p w14:paraId="6F6ACFDE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24C3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7717D12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02CF3507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3. 医疗急救资源联动与活动地附近医院建立应急联动，有急救绿色通道</w:t>
            </w:r>
          </w:p>
        </w:tc>
        <w:tc>
          <w:tcPr>
            <w:tcW w:w="1564" w:type="dxa"/>
          </w:tcPr>
          <w:p w14:paraId="7384E3C5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72E2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6C4FB1EF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5A2F42CC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4. 舆情应对预案制定负面舆情应对流程，有官方回应模板</w:t>
            </w:r>
          </w:p>
        </w:tc>
        <w:tc>
          <w:tcPr>
            <w:tcW w:w="1564" w:type="dxa"/>
          </w:tcPr>
          <w:p w14:paraId="6FAB25F2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  <w:tr w14:paraId="12D9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</w:tcPr>
          <w:p w14:paraId="0841DF32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  <w:tc>
          <w:tcPr>
            <w:tcW w:w="5610" w:type="dxa"/>
          </w:tcPr>
          <w:p w14:paraId="1176B3F6"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5. 事后复盘整改事故处理后7日内完成复盘，形成整改方案并落实</w:t>
            </w:r>
          </w:p>
        </w:tc>
        <w:tc>
          <w:tcPr>
            <w:tcW w:w="1564" w:type="dxa"/>
          </w:tcPr>
          <w:p w14:paraId="013F4055">
            <w:pPr>
              <w:spacing w:before="120" w:after="120" w:line="288" w:lineRule="auto"/>
              <w:jc w:val="left"/>
              <w:rPr>
                <w:vertAlign w:val="baseline"/>
              </w:rPr>
            </w:pPr>
          </w:p>
        </w:tc>
      </w:tr>
    </w:tbl>
    <w:p w14:paraId="6AF67BB7">
      <w:pPr>
        <w:spacing w:before="120" w:after="120" w:line="288" w:lineRule="auto"/>
        <w:ind w:left="0"/>
        <w:jc w:val="left"/>
      </w:pPr>
    </w:p>
    <w:p w14:paraId="3BDEBF68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4500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F0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F01"/>
    <w:rsid w:val="628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2026-01-06T00:14:00Z</dcterms:created>
  <dc:creator>旅途中国</dc:creator>
  <cp:lastModifiedBy>旅途中国</cp:lastModifiedBy>
  <dcterms:modified xsi:type="dcterms:W3CDTF">2026-01-06T00:14:39Z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C194467954CD45A1AD0A2A2D112A51B4_11</vt:lpwstr>
  </property>
  <property fmtid="{D5CDD505-2E9C-101B-9397-08002B2CF9AE}" pid="4" name="KSOTemplateDocerSaveRecord">
    <vt:lpwstr>eyJoZGlkIjoiMzEwNTM5NzYwMDRjMzkwZTVkZjY2ODkwMGIxNGU0OTUiLCJ1c2VySWQiOiIzNTc1NTUwODIifQ==</vt:lpwstr>
  </property>
</Properties>
</file>